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01"/>
        <w:gridCol w:w="4427"/>
      </w:tblGrid>
      <w:tr w:rsidR="0030657C" w:rsidRPr="00EF4C8D" w14:paraId="7A8987D9" w14:textId="77777777" w:rsidTr="005C7937">
        <w:trPr>
          <w:jc w:val="center"/>
        </w:trPr>
        <w:tc>
          <w:tcPr>
            <w:tcW w:w="5035" w:type="dxa"/>
          </w:tcPr>
          <w:p w14:paraId="01A36CFB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b/>
                <w:bCs/>
                <w:lang w:val="es-CO"/>
              </w:rPr>
            </w:pPr>
            <w:r w:rsidRPr="00EF4C8D">
              <w:rPr>
                <w:b/>
                <w:bCs/>
                <w:lang w:val="es-CO"/>
              </w:rPr>
              <w:t>Componente o área del proceso</w:t>
            </w:r>
          </w:p>
        </w:tc>
        <w:tc>
          <w:tcPr>
            <w:tcW w:w="5035" w:type="dxa"/>
          </w:tcPr>
          <w:p w14:paraId="75989B44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b/>
                <w:bCs/>
                <w:lang w:val="es-CO"/>
              </w:rPr>
            </w:pPr>
            <w:r w:rsidRPr="00EF4C8D">
              <w:rPr>
                <w:b/>
                <w:bCs/>
                <w:lang w:val="es-CO"/>
              </w:rPr>
              <w:t xml:space="preserve">Requerimientos de infraestructura </w:t>
            </w:r>
          </w:p>
        </w:tc>
      </w:tr>
      <w:tr w:rsidR="0030657C" w:rsidRPr="00EF4C8D" w14:paraId="15402D8D" w14:textId="77777777" w:rsidTr="005C7937">
        <w:trPr>
          <w:jc w:val="center"/>
        </w:trPr>
        <w:tc>
          <w:tcPr>
            <w:tcW w:w="5035" w:type="dxa"/>
          </w:tcPr>
          <w:p w14:paraId="092D76DD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Ubicación general de la planta</w:t>
            </w:r>
          </w:p>
        </w:tc>
        <w:tc>
          <w:tcPr>
            <w:tcW w:w="5035" w:type="dxa"/>
          </w:tcPr>
          <w:p w14:paraId="3035A679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 xml:space="preserve">La planta se debe ubicar en un área que no represente un riesgo de contaminación para el producto cárnico, debe estar alejada de los focos de insalubridad como vertederos, zonas inundables o actividades incompatibles. El terreno debe permitir un adecuado drenaje y facilitar la disposición de aguas residuales y residuos sólidos. </w:t>
            </w:r>
          </w:p>
        </w:tc>
      </w:tr>
      <w:tr w:rsidR="0030657C" w:rsidRPr="00EF4C8D" w14:paraId="01D7F025" w14:textId="77777777" w:rsidTr="005C7937">
        <w:trPr>
          <w:jc w:val="center"/>
        </w:trPr>
        <w:tc>
          <w:tcPr>
            <w:tcW w:w="5035" w:type="dxa"/>
          </w:tcPr>
          <w:p w14:paraId="5A203989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 xml:space="preserve">Encerramiento y control perimetral </w:t>
            </w:r>
          </w:p>
        </w:tc>
        <w:tc>
          <w:tcPr>
            <w:tcW w:w="5035" w:type="dxa"/>
          </w:tcPr>
          <w:p w14:paraId="214C2945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La planta debe tener un encerramiento físico que impida el ingreso de animales, personas no autorizadas y contaminantes externos. El acceso a la planta debe ser controlado y diferenciado para personal, animales, insumos y productos.</w:t>
            </w:r>
          </w:p>
        </w:tc>
      </w:tr>
      <w:tr w:rsidR="0030657C" w:rsidRPr="00EF4C8D" w14:paraId="207D19F1" w14:textId="77777777" w:rsidTr="005C7937">
        <w:trPr>
          <w:jc w:val="center"/>
        </w:trPr>
        <w:tc>
          <w:tcPr>
            <w:tcW w:w="5035" w:type="dxa"/>
          </w:tcPr>
          <w:p w14:paraId="54247822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 xml:space="preserve">Diseño general y distribución  </w:t>
            </w:r>
          </w:p>
        </w:tc>
        <w:tc>
          <w:tcPr>
            <w:tcW w:w="5035" w:type="dxa"/>
          </w:tcPr>
          <w:p w14:paraId="16218F24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La infraestructura se debe diseñar bajo el principio de flujo continuo y unidireccional, evitando cruces entre áreas limpias y sucias, desde la recepción del animal hasta la salida del producto final.</w:t>
            </w:r>
          </w:p>
        </w:tc>
      </w:tr>
      <w:tr w:rsidR="0030657C" w:rsidRPr="00EF4C8D" w14:paraId="50EB8C61" w14:textId="77777777" w:rsidTr="005C7937">
        <w:trPr>
          <w:jc w:val="center"/>
        </w:trPr>
        <w:tc>
          <w:tcPr>
            <w:tcW w:w="5035" w:type="dxa"/>
          </w:tcPr>
          <w:p w14:paraId="7A58FF6D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Área de recepción y corrales</w:t>
            </w:r>
          </w:p>
        </w:tc>
        <w:tc>
          <w:tcPr>
            <w:tcW w:w="5035" w:type="dxa"/>
          </w:tcPr>
          <w:p w14:paraId="434BE060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Los corrales deben permitir la inspección ante mortem, tener pisos antideslizantes, drenaje adecuado, acceso a agua potable y protección contra condiciones climáticas que lleguen a estresar al animal.</w:t>
            </w:r>
          </w:p>
        </w:tc>
      </w:tr>
      <w:tr w:rsidR="0030657C" w:rsidRPr="00EF4C8D" w14:paraId="6D0EF70B" w14:textId="77777777" w:rsidTr="005C7937">
        <w:trPr>
          <w:jc w:val="center"/>
        </w:trPr>
        <w:tc>
          <w:tcPr>
            <w:tcW w:w="5035" w:type="dxa"/>
          </w:tcPr>
          <w:p w14:paraId="77754658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Área de aturdimiento</w:t>
            </w:r>
          </w:p>
        </w:tc>
        <w:tc>
          <w:tcPr>
            <w:tcW w:w="5035" w:type="dxa"/>
          </w:tcPr>
          <w:p w14:paraId="69188764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 xml:space="preserve">Esta área debe estar específicamente diseñada para reducir el estrés del </w:t>
            </w:r>
            <w:r w:rsidRPr="00EF4C8D">
              <w:rPr>
                <w:lang w:val="es-CO"/>
              </w:rPr>
              <w:lastRenderedPageBreak/>
              <w:t>animal, con una estructura que permita la correcta sujeción del mismo y la utilización segura del método de aturdimiento autorizado.</w:t>
            </w:r>
          </w:p>
        </w:tc>
      </w:tr>
      <w:tr w:rsidR="0030657C" w:rsidRPr="00EF4C8D" w14:paraId="74E37476" w14:textId="77777777" w:rsidTr="005C7937">
        <w:trPr>
          <w:jc w:val="center"/>
        </w:trPr>
        <w:tc>
          <w:tcPr>
            <w:tcW w:w="5035" w:type="dxa"/>
          </w:tcPr>
          <w:p w14:paraId="72285A87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lastRenderedPageBreak/>
              <w:t xml:space="preserve">Área de sangrado </w:t>
            </w:r>
          </w:p>
        </w:tc>
        <w:tc>
          <w:tcPr>
            <w:tcW w:w="5035" w:type="dxa"/>
          </w:tcPr>
          <w:p w14:paraId="1125DEDD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Debe estar diseñada para permitir el desangrado completo del animal, contar con sistemas de recolección de sangre, drenajes adecuados y superficies de fácil limpieza y desinfección.</w:t>
            </w:r>
          </w:p>
        </w:tc>
      </w:tr>
      <w:tr w:rsidR="0030657C" w:rsidRPr="00EF4C8D" w14:paraId="1CCFE13B" w14:textId="77777777" w:rsidTr="005C7937">
        <w:trPr>
          <w:jc w:val="center"/>
        </w:trPr>
        <w:tc>
          <w:tcPr>
            <w:tcW w:w="5035" w:type="dxa"/>
          </w:tcPr>
          <w:p w14:paraId="54F7CB33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Área de escaldado y depilado</w:t>
            </w:r>
          </w:p>
        </w:tc>
        <w:tc>
          <w:tcPr>
            <w:tcW w:w="5035" w:type="dxa"/>
          </w:tcPr>
          <w:p w14:paraId="413B58F1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Debe tener espacios y estructuras que permitan el manejo higiénico del proceso, control de temperatura, materiales resistentes a las altas temperaturas y evacuación de residuos sólidos y líquidos.</w:t>
            </w:r>
          </w:p>
        </w:tc>
      </w:tr>
      <w:tr w:rsidR="0030657C" w:rsidRPr="00EF4C8D" w14:paraId="6957D23A" w14:textId="77777777" w:rsidTr="005C7937">
        <w:trPr>
          <w:jc w:val="center"/>
        </w:trPr>
        <w:tc>
          <w:tcPr>
            <w:tcW w:w="5035" w:type="dxa"/>
          </w:tcPr>
          <w:p w14:paraId="6E005971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 xml:space="preserve">Área de evisceración </w:t>
            </w:r>
          </w:p>
        </w:tc>
        <w:tc>
          <w:tcPr>
            <w:tcW w:w="5035" w:type="dxa"/>
          </w:tcPr>
          <w:p w14:paraId="1E74290E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Debe estar separado físicamente de las áreas sucias, contar con superficies lisas, no absorbentes, resistentes a la corrosión y con drenajes suficientes para evitar la acumulación de residuos.</w:t>
            </w:r>
          </w:p>
        </w:tc>
      </w:tr>
      <w:tr w:rsidR="0030657C" w:rsidRPr="00EF4C8D" w14:paraId="1F44CBD2" w14:textId="77777777" w:rsidTr="005C7937">
        <w:trPr>
          <w:jc w:val="center"/>
        </w:trPr>
        <w:tc>
          <w:tcPr>
            <w:tcW w:w="5035" w:type="dxa"/>
          </w:tcPr>
          <w:p w14:paraId="6928FA99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 xml:space="preserve">Área de inspección sanitaria </w:t>
            </w:r>
          </w:p>
        </w:tc>
        <w:tc>
          <w:tcPr>
            <w:tcW w:w="5035" w:type="dxa"/>
          </w:tcPr>
          <w:p w14:paraId="64229F43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Debe permitir la inspección post mortem de canales y vísceras, con una iluminación adecuada y el espacio suficiente para el trabajo del personal sanitario.</w:t>
            </w:r>
          </w:p>
        </w:tc>
      </w:tr>
      <w:tr w:rsidR="0030657C" w:rsidRPr="00EF4C8D" w14:paraId="54CFA2A7" w14:textId="77777777" w:rsidTr="005C7937">
        <w:trPr>
          <w:jc w:val="center"/>
        </w:trPr>
        <w:tc>
          <w:tcPr>
            <w:tcW w:w="5035" w:type="dxa"/>
          </w:tcPr>
          <w:p w14:paraId="2D4C0225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Área de lavado y obtención de los canales</w:t>
            </w:r>
          </w:p>
        </w:tc>
        <w:tc>
          <w:tcPr>
            <w:tcW w:w="5035" w:type="dxa"/>
          </w:tcPr>
          <w:p w14:paraId="57FB0A86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Se debe disponer de agua potable a presión, drenajes adecuados y materiales que permitan una eficiente limpieza de los canales.</w:t>
            </w:r>
          </w:p>
        </w:tc>
      </w:tr>
      <w:tr w:rsidR="0030657C" w:rsidRPr="00EF4C8D" w14:paraId="1EE5C745" w14:textId="77777777" w:rsidTr="005C7937">
        <w:trPr>
          <w:jc w:val="center"/>
        </w:trPr>
        <w:tc>
          <w:tcPr>
            <w:tcW w:w="5035" w:type="dxa"/>
          </w:tcPr>
          <w:p w14:paraId="3C9FB0B1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Área de subproductos y decomisos</w:t>
            </w:r>
          </w:p>
        </w:tc>
        <w:tc>
          <w:tcPr>
            <w:tcW w:w="5035" w:type="dxa"/>
          </w:tcPr>
          <w:p w14:paraId="554A4FD7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 xml:space="preserve">Deben existir áreas diferenciadas para subproductos comestibles y no </w:t>
            </w:r>
            <w:r w:rsidRPr="00EF4C8D">
              <w:rPr>
                <w:lang w:val="es-CO"/>
              </w:rPr>
              <w:lastRenderedPageBreak/>
              <w:t>comestibles, así como para productos decomisados, evitando la contaminación cruzada del producto.</w:t>
            </w:r>
          </w:p>
        </w:tc>
      </w:tr>
      <w:tr w:rsidR="0030657C" w:rsidRPr="00EF4C8D" w14:paraId="043ADA9E" w14:textId="77777777" w:rsidTr="005C7937">
        <w:trPr>
          <w:jc w:val="center"/>
        </w:trPr>
        <w:tc>
          <w:tcPr>
            <w:tcW w:w="5035" w:type="dxa"/>
          </w:tcPr>
          <w:p w14:paraId="701A6593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lastRenderedPageBreak/>
              <w:t xml:space="preserve">Servicios sanitarios y vestieres </w:t>
            </w:r>
          </w:p>
        </w:tc>
        <w:tc>
          <w:tcPr>
            <w:tcW w:w="5035" w:type="dxa"/>
          </w:tcPr>
          <w:p w14:paraId="3FB7AB7E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La planta debe contar con vestieres, sanitarios y lavamanos para el personal, ubicados estratégicamente y con dotación adecuada para garantizar la higiene del mismo.</w:t>
            </w:r>
          </w:p>
        </w:tc>
      </w:tr>
      <w:tr w:rsidR="0030657C" w:rsidRPr="00EF4C8D" w14:paraId="718528AA" w14:textId="77777777" w:rsidTr="005C7937">
        <w:trPr>
          <w:jc w:val="center"/>
        </w:trPr>
        <w:tc>
          <w:tcPr>
            <w:tcW w:w="5035" w:type="dxa"/>
          </w:tcPr>
          <w:p w14:paraId="60E18AB5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Sistemas de drenaje</w:t>
            </w:r>
          </w:p>
        </w:tc>
        <w:tc>
          <w:tcPr>
            <w:tcW w:w="5035" w:type="dxa"/>
          </w:tcPr>
          <w:p w14:paraId="47931B25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Los pisos deben contar con pendientes adecuadas hacia los drenajes, los cuales deben estar diseñados para evitar obstrucciones, retornos y acumulación de residuos.</w:t>
            </w:r>
          </w:p>
        </w:tc>
      </w:tr>
      <w:tr w:rsidR="0030657C" w:rsidRPr="00EF4C8D" w14:paraId="16C5D173" w14:textId="77777777" w:rsidTr="005C7937">
        <w:trPr>
          <w:jc w:val="center"/>
        </w:trPr>
        <w:tc>
          <w:tcPr>
            <w:tcW w:w="5035" w:type="dxa"/>
          </w:tcPr>
          <w:p w14:paraId="1C75F3E0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Materiales de pisos, paredes y techos</w:t>
            </w:r>
          </w:p>
        </w:tc>
        <w:tc>
          <w:tcPr>
            <w:tcW w:w="5035" w:type="dxa"/>
          </w:tcPr>
          <w:p w14:paraId="7419A46D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Deben ser lisos, impermeables, no tóxicos, resistentes a la corrosión, de fácil limpieza y desinfección, no deben tener grietas ni ser superficies porosas.</w:t>
            </w:r>
          </w:p>
        </w:tc>
      </w:tr>
      <w:tr w:rsidR="0030657C" w:rsidRPr="00EF4C8D" w14:paraId="6354F67C" w14:textId="77777777" w:rsidTr="005C7937">
        <w:trPr>
          <w:jc w:val="center"/>
        </w:trPr>
        <w:tc>
          <w:tcPr>
            <w:tcW w:w="5035" w:type="dxa"/>
          </w:tcPr>
          <w:p w14:paraId="3E00F953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 xml:space="preserve">Iluminación </w:t>
            </w:r>
          </w:p>
        </w:tc>
        <w:tc>
          <w:tcPr>
            <w:tcW w:w="5035" w:type="dxa"/>
          </w:tcPr>
          <w:p w14:paraId="4669C91B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Debe ser suficiente y adecuada para cada proceso, especialmente en zonas de inspección, evisceración y corte.</w:t>
            </w:r>
          </w:p>
        </w:tc>
      </w:tr>
      <w:tr w:rsidR="0030657C" w:rsidRPr="00EF4C8D" w14:paraId="561300E1" w14:textId="77777777" w:rsidTr="005C7937">
        <w:trPr>
          <w:jc w:val="center"/>
        </w:trPr>
        <w:tc>
          <w:tcPr>
            <w:tcW w:w="5035" w:type="dxa"/>
          </w:tcPr>
          <w:p w14:paraId="4D80DF8B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 xml:space="preserve">Ventilación </w:t>
            </w:r>
          </w:p>
        </w:tc>
        <w:tc>
          <w:tcPr>
            <w:tcW w:w="5035" w:type="dxa"/>
          </w:tcPr>
          <w:p w14:paraId="640CB1EF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Debe garantizar la renovación del aire, control de olores, humedad y temperatura, para evitar condensaciones que puedan contaminar el producto.</w:t>
            </w:r>
          </w:p>
        </w:tc>
      </w:tr>
      <w:tr w:rsidR="0030657C" w:rsidRPr="00EF4C8D" w14:paraId="04D16ADD" w14:textId="77777777" w:rsidTr="005C7937">
        <w:trPr>
          <w:jc w:val="center"/>
        </w:trPr>
        <w:tc>
          <w:tcPr>
            <w:tcW w:w="5035" w:type="dxa"/>
          </w:tcPr>
          <w:p w14:paraId="32159686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Abastecimiento de agua</w:t>
            </w:r>
          </w:p>
        </w:tc>
        <w:tc>
          <w:tcPr>
            <w:tcW w:w="5035" w:type="dxa"/>
          </w:tcPr>
          <w:p w14:paraId="013C63E8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La planta debe contar con un suministro permanente de agua potable para todas las operaciones de sacrificio, limpieza y desinfección.</w:t>
            </w:r>
          </w:p>
        </w:tc>
      </w:tr>
      <w:tr w:rsidR="0030657C" w:rsidRPr="00EF4C8D" w14:paraId="44EAB91A" w14:textId="77777777" w:rsidTr="005C7937">
        <w:trPr>
          <w:jc w:val="center"/>
        </w:trPr>
        <w:tc>
          <w:tcPr>
            <w:tcW w:w="5035" w:type="dxa"/>
          </w:tcPr>
          <w:p w14:paraId="70FD60DF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>Manejo de residuos</w:t>
            </w:r>
          </w:p>
        </w:tc>
        <w:tc>
          <w:tcPr>
            <w:tcW w:w="5035" w:type="dxa"/>
          </w:tcPr>
          <w:p w14:paraId="437A4660" w14:textId="77777777" w:rsidR="0030657C" w:rsidRPr="00EF4C8D" w:rsidRDefault="0030657C" w:rsidP="005C7937">
            <w:pPr>
              <w:pStyle w:val="Textoindependiente"/>
              <w:spacing w:before="1" w:line="360" w:lineRule="auto"/>
              <w:ind w:right="364"/>
              <w:jc w:val="both"/>
              <w:rPr>
                <w:lang w:val="es-CO"/>
              </w:rPr>
            </w:pPr>
            <w:r w:rsidRPr="00EF4C8D">
              <w:rPr>
                <w:lang w:val="es-CO"/>
              </w:rPr>
              <w:t xml:space="preserve">Debe disponer de infraestructura para la recolección, almacenamiento temporal y disposición adecuada de residuos </w:t>
            </w:r>
            <w:r w:rsidRPr="00EF4C8D">
              <w:rPr>
                <w:lang w:val="es-CO"/>
              </w:rPr>
              <w:lastRenderedPageBreak/>
              <w:t>sólidos y líquidos, conforme la normativa ambiental y sanitaria.</w:t>
            </w:r>
          </w:p>
        </w:tc>
      </w:tr>
    </w:tbl>
    <w:p w14:paraId="7BCBE752" w14:textId="1C2C7344" w:rsidR="0030657C" w:rsidRPr="008B29C0" w:rsidRDefault="0030657C" w:rsidP="0030657C">
      <w:pPr>
        <w:pStyle w:val="Textoindependiente"/>
        <w:spacing w:before="1" w:line="360" w:lineRule="auto"/>
        <w:ind w:right="364"/>
        <w:jc w:val="center"/>
        <w:rPr>
          <w:b/>
          <w:bCs/>
          <w:lang w:val="es-CO"/>
        </w:rPr>
      </w:pPr>
      <w:bookmarkStart w:id="0" w:name="_Toc219226318"/>
      <w:r w:rsidRPr="008B29C0">
        <w:rPr>
          <w:b/>
          <w:bCs/>
          <w:lang w:val="es-CO"/>
        </w:rPr>
        <w:lastRenderedPageBreak/>
        <w:t>Requerimientos normativos de infraestructura para plantas de sacrificio</w:t>
      </w:r>
      <w:bookmarkEnd w:id="0"/>
    </w:p>
    <w:p w14:paraId="58761C90" w14:textId="77777777" w:rsidR="0030657C" w:rsidRPr="008B29C0" w:rsidRDefault="0030657C" w:rsidP="0030657C">
      <w:pPr>
        <w:pStyle w:val="Textoindependiente"/>
        <w:spacing w:before="1" w:line="360" w:lineRule="auto"/>
        <w:ind w:right="364"/>
        <w:jc w:val="center"/>
        <w:rPr>
          <w:i/>
          <w:iCs/>
          <w:sz w:val="20"/>
          <w:szCs w:val="20"/>
        </w:rPr>
      </w:pPr>
      <w:r w:rsidRPr="00EC422B">
        <w:rPr>
          <w:i/>
          <w:iCs/>
          <w:sz w:val="20"/>
          <w:szCs w:val="20"/>
          <w:lang w:val="es-CO"/>
        </w:rPr>
        <w:t xml:space="preserve">Nota. </w:t>
      </w:r>
      <w:r w:rsidRPr="008B29C0">
        <w:rPr>
          <w:i/>
          <w:iCs/>
          <w:sz w:val="20"/>
          <w:szCs w:val="20"/>
        </w:rPr>
        <w:t>Elaboración propia, con base en la Resolución 240 de 2013 del Instituto Nacional de Vigilancia de Medicamentos y Alimentos (INVIMA).</w:t>
      </w:r>
    </w:p>
    <w:p w14:paraId="6705B4AD" w14:textId="77777777" w:rsidR="007B3C21" w:rsidRDefault="007B3C21"/>
    <w:sectPr w:rsidR="007B3C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14C"/>
    <w:rsid w:val="0030657C"/>
    <w:rsid w:val="00440D97"/>
    <w:rsid w:val="00486411"/>
    <w:rsid w:val="007B3C21"/>
    <w:rsid w:val="00F0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4FC5A"/>
  <w15:chartTrackingRefBased/>
  <w15:docId w15:val="{01F571BB-5CB4-428C-AA46-4EC6A8577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5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0214C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0214C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0214C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0214C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0214C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0214C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0214C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0214C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0214C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021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021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021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0214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0214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0214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0214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0214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0214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0214C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021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0214C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021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0214C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0214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0214C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0214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0214C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0214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0214C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30657C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0657C"/>
    <w:rPr>
      <w:rFonts w:ascii="Times New Roman" w:eastAsia="Times New Roman" w:hAnsi="Times New Roman" w:cs="Times New Roman"/>
      <w:kern w:val="0"/>
      <w:sz w:val="24"/>
      <w:szCs w:val="24"/>
      <w:lang w:val="es-ES"/>
      <w14:ligatures w14:val="none"/>
    </w:rPr>
  </w:style>
  <w:style w:type="table" w:styleId="Tablaconcuadrcula">
    <w:name w:val="Table Grid"/>
    <w:basedOn w:val="Tablanormal"/>
    <w:uiPriority w:val="39"/>
    <w:rsid w:val="00306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619</Words>
  <Characters>3407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Acevedo</dc:creator>
  <cp:keywords/>
  <dc:description/>
  <cp:lastModifiedBy>Camila Acevedo</cp:lastModifiedBy>
  <cp:revision>2</cp:revision>
  <dcterms:created xsi:type="dcterms:W3CDTF">2026-01-15T01:10:00Z</dcterms:created>
  <dcterms:modified xsi:type="dcterms:W3CDTF">2026-01-15T01:11:00Z</dcterms:modified>
</cp:coreProperties>
</file>